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B79C" w14:textId="77777777" w:rsidR="00C4559C" w:rsidRPr="00F300D2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F300D2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附件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：</w:t>
      </w:r>
    </w:p>
    <w:p w14:paraId="2A03B8BC" w14:textId="77777777" w:rsidR="00C4559C" w:rsidRPr="00F300D2" w:rsidRDefault="00C4559C" w:rsidP="00C4559C">
      <w:pPr>
        <w:spacing w:line="360" w:lineRule="auto"/>
        <w:ind w:firstLineChars="200" w:firstLine="480"/>
        <w:jc w:val="center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F300D2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河北省教育科学“十四五”规划</w:t>
      </w:r>
      <w:r w:rsidRPr="00F300D2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2023</w:t>
      </w:r>
      <w:r w:rsidRPr="00F300D2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年度课题指南</w:t>
      </w:r>
    </w:p>
    <w:p w14:paraId="6BD2CEB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为深入贯彻落实党的二十大精神和习近平总书记关于教育的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重要论述及对河北工作的重要指示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,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服务河北教育改革和发展需要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,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促进河北教育科学研究事业的繁荣发展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根据《河北省教育科学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十四五”规划》的要求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,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结合河北教育发展的重大战略需求和改革趋势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特制定本年度教育科学规划课题指南。</w:t>
      </w:r>
    </w:p>
    <w:p w14:paraId="11509108" w14:textId="77777777" w:rsidR="00C4559C" w:rsidRPr="00E21D94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E21D94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一、重大招标课题</w:t>
      </w:r>
    </w:p>
    <w:p w14:paraId="5AD897E0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以下所列条目为重大招标课题名称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不得更改。申请者可根据研究题目进行设计论证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逐级申报。</w:t>
      </w:r>
    </w:p>
    <w:p w14:paraId="4247608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教育强省战略的时代内涵与推进策略研究</w:t>
      </w:r>
    </w:p>
    <w:p w14:paraId="474E7042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教育家精神的培育与传承策略研究</w:t>
      </w:r>
    </w:p>
    <w:p w14:paraId="273578AF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基础教育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扩优提质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的实施路径研究</w:t>
      </w:r>
    </w:p>
    <w:p w14:paraId="496389D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职业教育服务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一带一路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的绩效评价研究</w:t>
      </w:r>
    </w:p>
    <w:p w14:paraId="0AAC0D1F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5. 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市域产教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联合体建设路径研究</w:t>
      </w:r>
    </w:p>
    <w:p w14:paraId="0580161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市属师范类院校与中小学校常态化协作机制研究</w:t>
      </w:r>
    </w:p>
    <w:p w14:paraId="1DDC09D5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教育数字化赋能县域义务教育优质均衡研究</w:t>
      </w:r>
    </w:p>
    <w:p w14:paraId="1D7200EE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职业教育实训基地共建共享模式研究</w:t>
      </w:r>
    </w:p>
    <w:p w14:paraId="399A680D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乡村义务教育学校课后服务实施现状及对策研究</w:t>
      </w:r>
    </w:p>
    <w:p w14:paraId="7396A06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10.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中小学教师培训成效分析及提升策略研究</w:t>
      </w:r>
    </w:p>
    <w:p w14:paraId="7494558C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高校大学生社会责任感现状及对策研究</w:t>
      </w:r>
    </w:p>
    <w:p w14:paraId="79A2DCA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省级示范性高中对口帮扶县域薄弱普通高中的策略研究</w:t>
      </w:r>
    </w:p>
    <w:p w14:paraId="77F8228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河北高校数字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经济人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才培养模式研究</w:t>
      </w:r>
    </w:p>
    <w:p w14:paraId="0551548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高职院校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双师型”教师发展困境与策略选择研究</w:t>
      </w:r>
    </w:p>
    <w:p w14:paraId="1C23D360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中小学教师作业设计能力提升路径研究</w:t>
      </w:r>
    </w:p>
    <w:p w14:paraId="2570BCAE" w14:textId="77777777" w:rsidR="00C4559C" w:rsidRPr="00742D3C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742D3C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二、重点关注选题</w:t>
      </w:r>
    </w:p>
    <w:p w14:paraId="71031887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以下所列条目为本年度重点关注选题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,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申请者可据此确定研究方向和领域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, 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结合自身实际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进行分解、细化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自拟题目申报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,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一般不宜直接作为课题题目。资助经费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lastRenderedPageBreak/>
        <w:t>课题原则上须根据《规划》中的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重点研究领域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”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和本指南的重点关注选题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,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确定选题。</w:t>
      </w:r>
    </w:p>
    <w:p w14:paraId="1ED0F186" w14:textId="77777777" w:rsidR="00C4559C" w:rsidRPr="00E21D94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E21D94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(</w:t>
      </w:r>
      <w:proofErr w:type="gramStart"/>
      <w:r w:rsidRPr="00E21D94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一</w:t>
      </w:r>
      <w:proofErr w:type="gramEnd"/>
      <w:r w:rsidRPr="00E21D94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 xml:space="preserve">) </w:t>
      </w:r>
      <w:r w:rsidRPr="00E21D94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综合研究类</w:t>
      </w:r>
    </w:p>
    <w:p w14:paraId="50CE6C8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党的二十大精神有机融入教育教学研究</w:t>
      </w:r>
    </w:p>
    <w:p w14:paraId="1A2688D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习近平新时代中国特色社会主义思想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三进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”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工作的模式创新及成效评价研究</w:t>
      </w:r>
    </w:p>
    <w:p w14:paraId="535CFF2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党对教育工作全面领导的体系化机制化研究</w:t>
      </w:r>
    </w:p>
    <w:p w14:paraId="31B5E4A5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4. “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大思政课”建设的河北创新路径研究</w:t>
      </w:r>
    </w:p>
    <w:p w14:paraId="2A11677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中华优秀传统文化有效融入思想政治教育的策略研究</w:t>
      </w:r>
    </w:p>
    <w:p w14:paraId="78BBB5D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京津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冀教育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协同发展的实施路径研究</w:t>
      </w:r>
    </w:p>
    <w:p w14:paraId="543C0957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构建优质均衡基本公共教育服务体系的河北路径研究</w:t>
      </w:r>
    </w:p>
    <w:p w14:paraId="1E3F41C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教育数字化的河北探索与实践研究</w:t>
      </w:r>
    </w:p>
    <w:p w14:paraId="7BCB035F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国家安全教育有机融入教育教学的策略研究</w:t>
      </w:r>
    </w:p>
    <w:p w14:paraId="364D476D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10.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教师数字素养的影响机制与提升策略研究</w:t>
      </w:r>
    </w:p>
    <w:p w14:paraId="4DB9FA70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教育科技人才衔接贯通机制研究</w:t>
      </w:r>
    </w:p>
    <w:p w14:paraId="72C96C5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铸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牢学生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中华民族共同体意识的策略研究</w:t>
      </w:r>
    </w:p>
    <w:p w14:paraId="344EDED0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家庭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-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学校</w:t>
      </w: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>-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社区协同育人的有效路径研究</w:t>
      </w:r>
    </w:p>
    <w:p w14:paraId="50C69FDD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学生心理健康教育的创新路径研究</w:t>
      </w:r>
    </w:p>
    <w:p w14:paraId="6EEFB401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我省老年教育资源供需匹配度研究</w:t>
      </w:r>
    </w:p>
    <w:p w14:paraId="7CD97894" w14:textId="77777777" w:rsidR="00C4559C" w:rsidRPr="00E21D94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E21D94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(</w:t>
      </w:r>
      <w:r w:rsidRPr="00E21D94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二</w:t>
      </w:r>
      <w:r w:rsidRPr="00E21D94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 xml:space="preserve">)  </w:t>
      </w:r>
      <w:r w:rsidRPr="00E21D94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高等教育研究类</w:t>
      </w:r>
    </w:p>
    <w:p w14:paraId="3DF3CD7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河北高等教育发展历程与经验研究</w:t>
      </w:r>
    </w:p>
    <w:p w14:paraId="4D1DFFE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高等教育资源的供需预测与结构调整研究</w:t>
      </w:r>
    </w:p>
    <w:p w14:paraId="12EF518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京津冀一体化发展进程中河北高等教育的机遇与挑战研究</w:t>
      </w:r>
    </w:p>
    <w:p w14:paraId="0217979E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河北高等教育资源配置效率测评研究</w:t>
      </w:r>
    </w:p>
    <w:p w14:paraId="5E20274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高等学校拔尖创新型人才培养模式研究</w:t>
      </w:r>
    </w:p>
    <w:p w14:paraId="128F559E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河北高等学校分类评价改革实践研究</w:t>
      </w:r>
    </w:p>
    <w:p w14:paraId="1FD446D2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教育数字化推动高校教育教学改革创新研究</w:t>
      </w:r>
    </w:p>
    <w:p w14:paraId="2DADB78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高等学校数字化课程资源建设与应用研究</w:t>
      </w:r>
    </w:p>
    <w:p w14:paraId="7C65F287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高校大学生心理健康现状及对策研究</w:t>
      </w:r>
    </w:p>
    <w:p w14:paraId="6E16325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 xml:space="preserve">10.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新时代大学生中华民族共同体意识认同心理机制与教育对策研究</w:t>
      </w:r>
    </w:p>
    <w:p w14:paraId="6496BD1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大数据背景下高校思政工作新模式探索研究</w:t>
      </w:r>
    </w:p>
    <w:p w14:paraId="05E0710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高校教师教学发展共同体建设策略研究</w:t>
      </w:r>
    </w:p>
    <w:p w14:paraId="0E5CB4F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河北高校中外合作办学现状分析及对策研究</w:t>
      </w:r>
    </w:p>
    <w:p w14:paraId="15975401" w14:textId="77777777" w:rsidR="00C4559C" w:rsidRPr="00797571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797571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(</w:t>
      </w:r>
      <w:r w:rsidRPr="00797571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三</w:t>
      </w:r>
      <w:r w:rsidRPr="00797571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 xml:space="preserve">)  </w:t>
      </w:r>
      <w:r w:rsidRPr="00797571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职业教育研究类</w:t>
      </w:r>
    </w:p>
    <w:p w14:paraId="697E6FE5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河北职业教育政策体系历史演进研究</w:t>
      </w:r>
    </w:p>
    <w:p w14:paraId="3297939C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服务乡村振兴的涉农职业教育培训现状及对策研究</w:t>
      </w:r>
    </w:p>
    <w:p w14:paraId="7C06A55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职业教育科教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融汇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的河北探索研究</w:t>
      </w:r>
    </w:p>
    <w:p w14:paraId="260189A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职业本科大学建设策略与实践路径研究</w:t>
      </w:r>
    </w:p>
    <w:p w14:paraId="240B2C3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高职院校专业结构优化与区域产业集群协同发展机制研究</w:t>
      </w:r>
    </w:p>
    <w:p w14:paraId="5BAC955E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高职院校产学研用协同创新机制研究</w:t>
      </w:r>
    </w:p>
    <w:p w14:paraId="06EB315C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县域职教中心专业设置与当地产业发展的契合度研究</w:t>
      </w:r>
    </w:p>
    <w:p w14:paraId="07D153B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职业院校教师多元化评价机制创新研究</w:t>
      </w:r>
    </w:p>
    <w:p w14:paraId="04855D4A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职业教育高质量数字教材建设及应用研究</w:t>
      </w:r>
    </w:p>
    <w:p w14:paraId="0B58902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10.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职业院校参与中小学职业启蒙教育的理论与实践研究</w:t>
      </w:r>
    </w:p>
    <w:p w14:paraId="5F9E67A7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职业院校创新创业课程体系建设研究</w:t>
      </w:r>
    </w:p>
    <w:p w14:paraId="5AFB62CF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职业院校就业指导与生涯教育质量提升路径研究</w:t>
      </w:r>
    </w:p>
    <w:p w14:paraId="790A83AD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促进学生多样化发展</w:t>
      </w:r>
      <w:proofErr w:type="gramStart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的职普融通</w:t>
      </w:r>
      <w:proofErr w:type="gramEnd"/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课程体系构建研究</w:t>
      </w:r>
    </w:p>
    <w:p w14:paraId="236A73F1" w14:textId="77777777" w:rsidR="00C4559C" w:rsidRPr="00797571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</w:pPr>
      <w:r w:rsidRPr="00797571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>(</w:t>
      </w:r>
      <w:r w:rsidRPr="00797571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四</w:t>
      </w:r>
      <w:r w:rsidRPr="00797571">
        <w:rPr>
          <w:rFonts w:asciiTheme="minorEastAsia" w:eastAsiaTheme="minorEastAsia" w:hAnsiTheme="minorEastAsia"/>
          <w:b/>
          <w:bCs/>
          <w:sz w:val="24"/>
          <w:szCs w:val="24"/>
          <w:lang w:eastAsia="zh-CN"/>
        </w:rPr>
        <w:t xml:space="preserve">)  </w:t>
      </w:r>
      <w:r w:rsidRPr="00797571">
        <w:rPr>
          <w:rFonts w:asciiTheme="minorEastAsia" w:eastAsiaTheme="minorEastAsia" w:hAnsiTheme="minorEastAsia" w:hint="eastAsia"/>
          <w:b/>
          <w:bCs/>
          <w:sz w:val="24"/>
          <w:szCs w:val="24"/>
          <w:lang w:eastAsia="zh-CN"/>
        </w:rPr>
        <w:t>基础教育研究类</w:t>
      </w:r>
    </w:p>
    <w:p w14:paraId="45EEB43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新时代中小学校党组织领导的校长负责制运行机制优化研究</w:t>
      </w:r>
    </w:p>
    <w:p w14:paraId="7183E596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义务教育优质均衡发展典型案例研究</w:t>
      </w:r>
    </w:p>
    <w:p w14:paraId="6C0B9C42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义务教育教师常态化交流轮岗的保障体系优化研究</w:t>
      </w:r>
    </w:p>
    <w:p w14:paraId="1476780E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乡村义务教育学校标准化建设推进策略研究</w:t>
      </w:r>
    </w:p>
    <w:p w14:paraId="1FE8701A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义务教育教师资源优化配置路径研究</w:t>
      </w:r>
    </w:p>
    <w:p w14:paraId="33216612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新时代普通高中多样化特色化办学模式研究</w:t>
      </w:r>
    </w:p>
    <w:p w14:paraId="2355851A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中小学教师教科研素养提升机制研究</w:t>
      </w:r>
    </w:p>
    <w:p w14:paraId="22DFF1A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8.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区域协同教研的创新路径研究</w:t>
      </w:r>
    </w:p>
    <w:p w14:paraId="0445E717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9.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数字化时代青少年学生学习特点研究</w:t>
      </w:r>
    </w:p>
    <w:p w14:paraId="08BF0DEA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lastRenderedPageBreak/>
        <w:t xml:space="preserve">10.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基础教育校长队伍建设策略研究</w:t>
      </w:r>
    </w:p>
    <w:p w14:paraId="24857219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11.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中小学班主任专业素养构成及培养途径研究</w:t>
      </w:r>
    </w:p>
    <w:p w14:paraId="2E76E361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12.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小学科学教学质量提升策略研究</w:t>
      </w:r>
    </w:p>
    <w:p w14:paraId="21FDBFDB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13.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中小学跨学科主题教学设计与实践研究</w:t>
      </w:r>
    </w:p>
    <w:p w14:paraId="1EB5F034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14.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新时代学前教育普惠优质的推进策略研究</w:t>
      </w:r>
    </w:p>
    <w:p w14:paraId="44CCC4D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15.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中小学劳动教育实施策略研究</w:t>
      </w:r>
    </w:p>
    <w:p w14:paraId="7EA87705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16.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中小学课程文化建设实践研究</w:t>
      </w:r>
    </w:p>
    <w:p w14:paraId="1FEAF1E1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17. </w:t>
      </w:r>
      <w:r w:rsidRPr="000D69F3">
        <w:rPr>
          <w:rFonts w:asciiTheme="minorEastAsia" w:eastAsiaTheme="minorEastAsia" w:hAnsiTheme="minorEastAsia" w:hint="eastAsia"/>
          <w:sz w:val="24"/>
          <w:szCs w:val="24"/>
          <w:lang w:eastAsia="zh-CN"/>
        </w:rPr>
        <w:t>特殊教育融合发展和质量提升策略研究</w:t>
      </w:r>
    </w:p>
    <w:p w14:paraId="134E1058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D69F3">
        <w:rPr>
          <w:rFonts w:asciiTheme="minorEastAsia" w:eastAsiaTheme="minorEastAsia" w:hAnsiTheme="minorEastAsia"/>
          <w:sz w:val="24"/>
          <w:szCs w:val="24"/>
          <w:lang w:eastAsia="zh-CN"/>
        </w:rPr>
        <w:t xml:space="preserve"> </w:t>
      </w:r>
    </w:p>
    <w:p w14:paraId="34D5BE03" w14:textId="77777777" w:rsidR="00C4559C" w:rsidRPr="000D69F3" w:rsidRDefault="00C4559C" w:rsidP="00C4559C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14:paraId="2CC3F26B" w14:textId="77777777" w:rsidR="003617E6" w:rsidRDefault="003617E6">
      <w:pPr>
        <w:rPr>
          <w:lang w:eastAsia="zh-CN"/>
        </w:rPr>
      </w:pPr>
    </w:p>
    <w:sectPr w:rsidR="003617E6" w:rsidSect="000D69F3">
      <w:footerReference w:type="default" r:id="rId6"/>
      <w:pgSz w:w="11907" w:h="16841"/>
      <w:pgMar w:top="1431" w:right="1542" w:bottom="1868" w:left="1545" w:header="0" w:footer="1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21DC" w14:textId="77777777" w:rsidR="00AE04B0" w:rsidRDefault="00AE04B0" w:rsidP="00C4559C">
      <w:r>
        <w:separator/>
      </w:r>
    </w:p>
  </w:endnote>
  <w:endnote w:type="continuationSeparator" w:id="0">
    <w:p w14:paraId="0C0CCACA" w14:textId="77777777" w:rsidR="00AE04B0" w:rsidRDefault="00AE04B0" w:rsidP="00C4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3BDB" w14:textId="77777777" w:rsidR="003512CE" w:rsidRDefault="003512CE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B854" w14:textId="77777777" w:rsidR="00AE04B0" w:rsidRDefault="00AE04B0" w:rsidP="00C4559C">
      <w:r>
        <w:separator/>
      </w:r>
    </w:p>
  </w:footnote>
  <w:footnote w:type="continuationSeparator" w:id="0">
    <w:p w14:paraId="08DC1C5F" w14:textId="77777777" w:rsidR="00AE04B0" w:rsidRDefault="00AE04B0" w:rsidP="00C45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E6"/>
    <w:rsid w:val="003512CE"/>
    <w:rsid w:val="003617E6"/>
    <w:rsid w:val="00797571"/>
    <w:rsid w:val="009665C6"/>
    <w:rsid w:val="00AE04B0"/>
    <w:rsid w:val="00C4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5AAE0C-07D6-48DE-8D51-3E0344F3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9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59C"/>
    <w:pPr>
      <w:widowControl w:val="0"/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455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59C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  <w:lang w:eastAsia="zh-CN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455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2023-09-28T03:48:00Z</dcterms:created>
  <dcterms:modified xsi:type="dcterms:W3CDTF">2023-09-28T04:21:00Z</dcterms:modified>
</cp:coreProperties>
</file>